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160" w:lineRule="auto"/>
        <w:rPr>
          <w:color w:val="354657"/>
          <w:sz w:val="23"/>
          <w:szCs w:val="23"/>
        </w:rPr>
      </w:pPr>
      <w:r w:rsidDel="00000000" w:rsidR="00000000" w:rsidRPr="00000000">
        <w:rPr>
          <w:color w:val="354657"/>
          <w:sz w:val="23"/>
          <w:szCs w:val="23"/>
          <w:rtl w:val="0"/>
        </w:rPr>
        <w:t xml:space="preserve">From soothing discomfort to easing anxious feelings to promoting the health of just about every system in your body, Copaiba is a superstar among essential oils.</w:t>
      </w:r>
    </w:p>
    <w:p w:rsidR="00000000" w:rsidDel="00000000" w:rsidP="00000000" w:rsidRDefault="00000000" w:rsidRPr="00000000" w14:paraId="00000002">
      <w:pPr>
        <w:shd w:fill="ffffff" w:val="clear"/>
        <w:spacing w:after="160" w:lineRule="auto"/>
        <w:rPr>
          <w:color w:val="354657"/>
          <w:sz w:val="23"/>
          <w:szCs w:val="23"/>
        </w:rPr>
      </w:pPr>
      <w:r w:rsidDel="00000000" w:rsidR="00000000" w:rsidRPr="00000000">
        <w:rPr>
          <w:color w:val="354657"/>
          <w:sz w:val="23"/>
          <w:szCs w:val="23"/>
          <w:rtl w:val="0"/>
        </w:rPr>
        <w:t xml:space="preserve">Try these 5 easy ways to use Copaiba daily.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hd w:fill="ffffff" w:val="clear"/>
        <w:spacing w:after="0" w:afterAutospacing="0" w:lineRule="auto"/>
        <w:ind w:left="1320" w:hanging="360"/>
      </w:pPr>
      <w:r w:rsidDel="00000000" w:rsidR="00000000" w:rsidRPr="00000000">
        <w:rPr>
          <w:color w:val="354657"/>
          <w:sz w:val="23"/>
          <w:szCs w:val="23"/>
          <w:rtl w:val="0"/>
        </w:rPr>
        <w:t xml:space="preserve">First thing in the morning, 1-3 drops of Copaiba under your tongue can support the health of your circulatory, digestive, nervous, respiratory, and immune systems.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hd w:fill="ffffff" w:val="clear"/>
        <w:spacing w:after="0" w:afterAutospacing="0" w:lineRule="auto"/>
        <w:ind w:left="1320" w:hanging="360"/>
      </w:pPr>
      <w:r w:rsidDel="00000000" w:rsidR="00000000" w:rsidRPr="00000000">
        <w:rPr>
          <w:color w:val="354657"/>
          <w:sz w:val="23"/>
          <w:szCs w:val="23"/>
          <w:rtl w:val="0"/>
        </w:rPr>
        <w:t xml:space="preserve">Or keep it simple with the Copaiba Softgels. Take internally to access all of Copaiba’s many health benefits.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spacing w:after="0" w:afterAutospacing="0" w:lineRule="auto"/>
        <w:ind w:left="1320" w:hanging="360"/>
      </w:pPr>
      <w:r w:rsidDel="00000000" w:rsidR="00000000" w:rsidRPr="00000000">
        <w:rPr>
          <w:color w:val="354657"/>
          <w:sz w:val="23"/>
          <w:szCs w:val="23"/>
          <w:rtl w:val="0"/>
        </w:rPr>
        <w:t xml:space="preserve">Massage Copaiba into your shoulders, neck, back or wherever you need targeted support.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spacing w:after="0" w:afterAutospacing="0" w:lineRule="auto"/>
        <w:ind w:left="1320" w:hanging="360"/>
      </w:pPr>
      <w:r w:rsidDel="00000000" w:rsidR="00000000" w:rsidRPr="00000000">
        <w:rPr>
          <w:color w:val="354657"/>
          <w:sz w:val="23"/>
          <w:szCs w:val="23"/>
          <w:rtl w:val="0"/>
        </w:rPr>
        <w:t xml:space="preserve">Got skin? Add a drop of Copaiba to your facial moisturizer to reduce the appearance of blemishes and keep your skin looking healthy and clear.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after="220" w:lineRule="auto"/>
        <w:ind w:left="1320" w:hanging="360"/>
      </w:pPr>
      <w:r w:rsidDel="00000000" w:rsidR="00000000" w:rsidRPr="00000000">
        <w:rPr>
          <w:color w:val="354657"/>
          <w:sz w:val="23"/>
          <w:szCs w:val="23"/>
          <w:rtl w:val="0"/>
        </w:rPr>
        <w:t xml:space="preserve">Feeling all the feels? Diffuse Copaiba to create an environment free of anxiousness and full of tranquility.</w:t>
      </w:r>
    </w:p>
    <w:p w:rsidR="00000000" w:rsidDel="00000000" w:rsidP="00000000" w:rsidRDefault="00000000" w:rsidRPr="00000000" w14:paraId="00000008">
      <w:pPr>
        <w:shd w:fill="ffffff" w:val="clear"/>
        <w:spacing w:after="220" w:lineRule="auto"/>
        <w:rPr>
          <w:color w:val="354657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220" w:lineRule="auto"/>
        <w:rPr>
          <w:color w:val="354657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220" w:lineRule="auto"/>
        <w:rPr>
          <w:color w:val="354657"/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200"/>
        <w:tblGridChange w:id="0">
          <w:tblGrid>
            <w:gridCol w:w="9200"/>
          </w:tblGrid>
        </w:tblGridChange>
      </w:tblGrid>
      <w:tr>
        <w:trPr>
          <w:cantSplit w:val="0"/>
          <w:trHeight w:val="14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hd w:fill="ffffff" w:val="clear"/>
              <w:spacing w:after="220" w:lineRule="auto"/>
              <w:rPr>
                <w:color w:val="354657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00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9000"/>
              <w:tblGridChange w:id="0">
                <w:tblGrid>
                  <w:gridCol w:w="9000"/>
                </w:tblGrid>
              </w:tblGridChange>
            </w:tblGrid>
            <w:tr>
              <w:trPr>
                <w:cantSplit w:val="0"/>
                <w:trHeight w:val="12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300.0" w:type="dxa"/>
                    <w:left w:w="300.0" w:type="dxa"/>
                    <w:bottom w:w="160.0" w:type="dxa"/>
                    <w:right w:w="300.0" w:type="dxa"/>
                  </w:tcMar>
                  <w:vAlign w:val="top"/>
                </w:tcPr>
                <w:p w:rsidR="00000000" w:rsidDel="00000000" w:rsidP="00000000" w:rsidRDefault="00000000" w:rsidRPr="00000000" w14:paraId="0000000C">
                  <w:pPr>
                    <w:pStyle w:val="Heading2"/>
                    <w:keepNext w:val="0"/>
                    <w:keepLines w:val="0"/>
                    <w:pBdr>
                      <w:top w:color="auto" w:space="7" w:sz="0" w:val="none"/>
                      <w:left w:color="auto" w:space="0" w:sz="0" w:val="none"/>
                      <w:bottom w:color="auto" w:space="7" w:sz="0" w:val="none"/>
                      <w:right w:color="auto" w:space="0" w:sz="0" w:val="none"/>
                      <w:between w:color="auto" w:space="7" w:sz="0" w:val="none"/>
                    </w:pBdr>
                    <w:shd w:fill="f4f8fd" w:val="clear"/>
                    <w:spacing w:after="0" w:before="0" w:line="284.2105263157895" w:lineRule="auto"/>
                    <w:jc w:val="center"/>
                    <w:rPr>
                      <w:color w:val="354657"/>
                      <w:sz w:val="38"/>
                      <w:szCs w:val="38"/>
                    </w:rPr>
                  </w:pPr>
                  <w:bookmarkStart w:colFirst="0" w:colLast="0" w:name="_wkp8q8wzm5ah" w:id="0"/>
                  <w:bookmarkEnd w:id="0"/>
                  <w:r w:rsidDel="00000000" w:rsidR="00000000" w:rsidRPr="00000000">
                    <w:rPr>
                      <w:color w:val="354657"/>
                      <w:sz w:val="38"/>
                      <w:szCs w:val="38"/>
                      <w:rtl w:val="0"/>
                    </w:rPr>
                    <w:t xml:space="preserve">Copaiba Resources</w:t>
                  </w:r>
                </w:p>
              </w:tc>
            </w:tr>
          </w:tbl>
          <w:p w:rsidR="00000000" w:rsidDel="00000000" w:rsidP="00000000" w:rsidRDefault="00000000" w:rsidRPr="00000000" w14:paraId="0000000D">
            <w:pPr>
              <w:shd w:fill="ffffff" w:val="clear"/>
              <w:spacing w:after="220" w:lineRule="auto"/>
              <w:jc w:val="center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60.0" w:type="dxa"/>
              <w:left w:w="0.0" w:type="dxa"/>
              <w:bottom w:w="1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f" w:val="clear"/>
              <w:bidi w:val="1"/>
              <w:spacing w:after="220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bidiVisual w:val="1"/>
              <w:tblW w:w="900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9000"/>
              <w:tblGridChange w:id="0">
                <w:tblGrid>
                  <w:gridCol w:w="9000"/>
                </w:tblGrid>
              </w:tblGridChange>
            </w:tblGrid>
            <w:tr>
              <w:trPr>
                <w:cantSplit w:val="0"/>
                <w:trHeight w:val="21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F">
                  <w:pPr>
                    <w:shd w:fill="ffffff" w:val="clear"/>
                    <w:bidi w:val="1"/>
                    <w:spacing w:after="220" w:lineRule="auto"/>
                    <w:rPr>
                      <w:color w:val="2222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tbl>
                  <w:tblPr>
                    <w:tblStyle w:val="Table4"/>
                    <w:bidiVisual w:val="1"/>
                    <w:tblW w:w="4050.0" w:type="dxa"/>
                    <w:jc w:val="left"/>
                    <w:tblBorders>
                      <w:top w:color="000000" w:space="0" w:sz="0" w:val="nil"/>
                      <w:left w:color="000000" w:space="0" w:sz="0" w:val="nil"/>
                      <w:bottom w:color="000000" w:space="0" w:sz="0" w:val="nil"/>
                      <w:right w:color="000000" w:space="0" w:sz="0" w:val="nil"/>
                      <w:insideH w:color="000000" w:space="0" w:sz="0" w:val="nil"/>
                      <w:insideV w:color="000000" w:space="0" w:sz="0" w:val="nil"/>
                    </w:tblBorders>
                    <w:tblLayout w:type="fixed"/>
                    <w:tblLook w:val="0600"/>
                  </w:tblPr>
                  <w:tblGrid>
                    <w:gridCol w:w="4050"/>
                    <w:tblGridChange w:id="0">
                      <w:tblGrid>
                        <w:gridCol w:w="4050"/>
                      </w:tblGrid>
                    </w:tblGridChange>
                  </w:tblGrid>
                  <w:tr>
                    <w:trPr>
                      <w:cantSplit w:val="0"/>
                      <w:trHeight w:val="1500" w:hRule="atLeast"/>
                      <w:tblHeader w:val="0"/>
                    </w:trPr>
                    <w:tc>
                      <w:tcPr>
                        <w:tcBorders>
                          <w:top w:color="000000" w:space="0" w:sz="0" w:val="nil"/>
                          <w:left w:color="000000" w:space="0" w:sz="0" w:val="nil"/>
                          <w:bottom w:color="000000" w:space="0" w:sz="0" w:val="nil"/>
                          <w:right w:color="000000" w:space="0" w:sz="0" w:val="nil"/>
                        </w:tcBorders>
                        <w:shd w:fill="ffffff" w:val="clear"/>
                        <w:tcMar>
                          <w:top w:w="160.0" w:type="dxa"/>
                          <w:left w:w="460.0" w:type="dxa"/>
                          <w:bottom w:w="0.0" w:type="dxa"/>
                          <w:right w:w="46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0">
                        <w:pPr>
                          <w:shd w:fill="ffffff" w:val="clear"/>
                          <w:bidi w:val="1"/>
                          <w:spacing w:after="80" w:line="391.30434782608694" w:lineRule="auto"/>
                          <w:jc w:val="center"/>
                          <w:rPr>
                            <w:color w:val="a25eb5"/>
                            <w:sz w:val="23"/>
                            <w:szCs w:val="23"/>
                            <w:u w:val="single"/>
                          </w:rPr>
                        </w:pPr>
                        <w:hyperlink r:id="rId6">
                          <w:r w:rsidDel="00000000" w:rsidR="00000000" w:rsidRPr="00000000">
                            <w:rPr>
                              <w:color w:val="a25eb5"/>
                              <w:sz w:val="23"/>
                              <w:szCs w:val="23"/>
                              <w:u w:val="single"/>
                              <w:rtl w:val="0"/>
                            </w:rPr>
                            <w:t xml:space="preserve">Science Research News</w:t>
                          </w:r>
                        </w:hyperlink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1">
                        <w:pPr>
                          <w:shd w:fill="ffffff" w:val="clear"/>
                          <w:bidi w:val="1"/>
                          <w:spacing w:after="80" w:line="391.30434782608694" w:lineRule="auto"/>
                          <w:jc w:val="right"/>
                          <w:rPr>
                            <w:color w:val="a25eb5"/>
                            <w:sz w:val="23"/>
                            <w:szCs w:val="23"/>
                            <w:u w:val="single"/>
                          </w:rPr>
                        </w:pPr>
                        <w:hyperlink r:id="rId7">
                          <w:r w:rsidDel="00000000" w:rsidR="00000000" w:rsidRPr="00000000">
                            <w:rPr>
                              <w:color w:val="a25eb5"/>
                              <w:sz w:val="23"/>
                              <w:szCs w:val="23"/>
                              <w:u w:val="single"/>
                              <w:rtl w:val="0"/>
                            </w:rPr>
                            <w:t xml:space="preserve">Endocannabinoids Explained</w:t>
                          </w:r>
                        </w:hyperlink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2">
                        <w:pPr>
                          <w:shd w:fill="ffffff" w:val="clear"/>
                          <w:bidi w:val="1"/>
                          <w:spacing w:after="80" w:line="391.30434782608694" w:lineRule="auto"/>
                          <w:jc w:val="right"/>
                          <w:rPr>
                            <w:color w:val="a25eb5"/>
                            <w:sz w:val="23"/>
                            <w:szCs w:val="23"/>
                            <w:u w:val="single"/>
                          </w:rPr>
                        </w:pPr>
                        <w:hyperlink r:id="rId8">
                          <w:r w:rsidDel="00000000" w:rsidR="00000000" w:rsidRPr="00000000">
                            <w:rPr>
                              <w:color w:val="a25eb5"/>
                              <w:sz w:val="23"/>
                              <w:szCs w:val="23"/>
                              <w:u w:val="single"/>
                              <w:rtl w:val="0"/>
                            </w:rPr>
                            <w:t xml:space="preserve">Caryophyllene</w:t>
                          </w:r>
                        </w:hyperlink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13">
                  <w:pPr>
                    <w:shd w:fill="ffffff" w:val="clear"/>
                    <w:bidi w:val="1"/>
                    <w:spacing w:after="220" w:lineRule="auto"/>
                    <w:rPr>
                      <w:color w:val="222222"/>
                      <w:sz w:val="2"/>
                      <w:szCs w:val="2"/>
                    </w:rPr>
                  </w:pPr>
                  <w:r w:rsidDel="00000000" w:rsidR="00000000" w:rsidRPr="00000000">
                    <w:rPr>
                      <w:color w:val="222222"/>
                      <w:sz w:val="2"/>
                      <w:szCs w:val="2"/>
                      <w:rtl w:val="0"/>
                    </w:rPr>
                    <w:t xml:space="preserve"> </w:t>
                  </w:r>
                </w:p>
                <w:tbl>
                  <w:tblPr>
                    <w:tblStyle w:val="Table5"/>
                    <w:bidiVisual w:val="1"/>
                    <w:tblW w:w="4800.0" w:type="dxa"/>
                    <w:jc w:val="left"/>
                    <w:tblBorders>
                      <w:top w:color="000000" w:space="0" w:sz="0" w:val="nil"/>
                      <w:left w:color="000000" w:space="0" w:sz="0" w:val="nil"/>
                      <w:bottom w:color="000000" w:space="0" w:sz="0" w:val="nil"/>
                      <w:right w:color="000000" w:space="0" w:sz="0" w:val="nil"/>
                      <w:insideH w:color="000000" w:space="0" w:sz="0" w:val="nil"/>
                      <w:insideV w:color="000000" w:space="0" w:sz="0" w:val="nil"/>
                    </w:tblBorders>
                    <w:tblLayout w:type="fixed"/>
                    <w:tblLook w:val="0600"/>
                  </w:tblPr>
                  <w:tblGrid>
                    <w:gridCol w:w="4800"/>
                    <w:tblGridChange w:id="0">
                      <w:tblGrid>
                        <w:gridCol w:w="4800"/>
                      </w:tblGrid>
                    </w:tblGridChange>
                  </w:tblGrid>
                  <w:tr>
                    <w:trPr>
                      <w:cantSplit w:val="0"/>
                      <w:trHeight w:val="2100" w:hRule="atLeast"/>
                      <w:tblHeader w:val="0"/>
                    </w:trPr>
                    <w:tc>
                      <w:tcPr>
                        <w:tcBorders>
                          <w:top w:color="000000" w:space="0" w:sz="0" w:val="nil"/>
                          <w:left w:color="000000" w:space="0" w:sz="0" w:val="nil"/>
                          <w:bottom w:color="000000" w:space="0" w:sz="0" w:val="nil"/>
                          <w:right w:color="000000" w:space="0" w:sz="0" w:val="nil"/>
                        </w:tcBorders>
                        <w:shd w:fill="ffffff" w:val="clear"/>
                        <w:tcMar>
                          <w:top w:w="160.0" w:type="dxa"/>
                          <w:left w:w="460.0" w:type="dxa"/>
                          <w:bottom w:w="160.0" w:type="dxa"/>
                          <w:right w:w="46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4">
                        <w:pPr>
                          <w:shd w:fill="ffffff" w:val="clear"/>
                          <w:bidi w:val="1"/>
                          <w:spacing w:after="80" w:line="391.30434782608694" w:lineRule="auto"/>
                          <w:jc w:val="right"/>
                          <w:rPr>
                            <w:color w:val="a25eb5"/>
                            <w:sz w:val="23"/>
                            <w:szCs w:val="23"/>
                            <w:u w:val="single"/>
                          </w:rPr>
                        </w:pPr>
                        <w:hyperlink r:id="rId9">
                          <w:r w:rsidDel="00000000" w:rsidR="00000000" w:rsidRPr="00000000">
                            <w:rPr>
                              <w:color w:val="a25eb5"/>
                              <w:sz w:val="23"/>
                              <w:szCs w:val="23"/>
                              <w:u w:val="single"/>
                              <w:rtl w:val="0"/>
                            </w:rPr>
                            <w:t xml:space="preserve">Copaiba Essential Oil</w:t>
                          </w:r>
                        </w:hyperlink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5">
                        <w:pPr>
                          <w:shd w:fill="ffffff" w:val="clear"/>
                          <w:bidi w:val="1"/>
                          <w:spacing w:after="80" w:line="391.30434782608694" w:lineRule="auto"/>
                          <w:jc w:val="right"/>
                          <w:rPr>
                            <w:color w:val="a25eb5"/>
                            <w:sz w:val="23"/>
                            <w:szCs w:val="23"/>
                            <w:u w:val="single"/>
                          </w:rPr>
                        </w:pPr>
                        <w:hyperlink r:id="rId10">
                          <w:r w:rsidDel="00000000" w:rsidR="00000000" w:rsidRPr="00000000">
                            <w:rPr>
                              <w:color w:val="a25eb5"/>
                              <w:sz w:val="23"/>
                              <w:szCs w:val="23"/>
                              <w:u w:val="single"/>
                              <w:rtl w:val="0"/>
                            </w:rPr>
                            <w:t xml:space="preserve">Everything to Know About CBD</w:t>
                          </w:r>
                        </w:hyperlink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6">
                        <w:pPr>
                          <w:shd w:fill="ffffff" w:val="clear"/>
                          <w:bidi w:val="1"/>
                          <w:spacing w:after="80" w:line="391.30434782608694" w:lineRule="auto"/>
                          <w:jc w:val="right"/>
                          <w:rPr>
                            <w:color w:val="a25eb5"/>
                            <w:sz w:val="23"/>
                            <w:szCs w:val="23"/>
                            <w:u w:val="single"/>
                          </w:rPr>
                        </w:pPr>
                        <w:hyperlink r:id="rId11">
                          <w:r w:rsidDel="00000000" w:rsidR="00000000" w:rsidRPr="00000000">
                            <w:rPr>
                              <w:color w:val="a25eb5"/>
                              <w:sz w:val="23"/>
                              <w:szCs w:val="23"/>
                              <w:u w:val="single"/>
                              <w:rtl w:val="0"/>
                            </w:rPr>
                            <w:t xml:space="preserve">Podcast Episode 19: CBD vs Copaiba</w:t>
                          </w:r>
                        </w:hyperlink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7">
                        <w:pPr>
                          <w:shd w:fill="ffffff" w:val="clear"/>
                          <w:bidi w:val="1"/>
                          <w:spacing w:after="80" w:line="391.30434782608694" w:lineRule="auto"/>
                          <w:jc w:val="right"/>
                          <w:rPr>
                            <w:color w:val="a25eb5"/>
                            <w:sz w:val="23"/>
                            <w:szCs w:val="23"/>
                            <w:u w:val="single"/>
                          </w:rPr>
                        </w:pPr>
                        <w:hyperlink r:id="rId12">
                          <w:r w:rsidDel="00000000" w:rsidR="00000000" w:rsidRPr="00000000">
                            <w:rPr>
                              <w:color w:val="a25eb5"/>
                              <w:sz w:val="23"/>
                              <w:szCs w:val="23"/>
                              <w:u w:val="single"/>
                              <w:rtl w:val="0"/>
                            </w:rPr>
                            <w:t xml:space="preserve">Product Spotlight: Using Copaiba</w:t>
                          </w:r>
                        </w:hyperlink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18">
                  <w:pPr>
                    <w:shd w:fill="ffffff" w:val="clear"/>
                    <w:bidi w:val="1"/>
                    <w:jc w:val="center"/>
                    <w:rPr>
                      <w:color w:val="2222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9">
            <w:pPr>
              <w:shd w:fill="ffffff" w:val="clear"/>
              <w:bidi w:val="1"/>
              <w:spacing w:after="220" w:lineRule="auto"/>
              <w:jc w:val="center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hd w:fill="ffffff" w:val="clear"/>
        <w:spacing w:after="220" w:lineRule="auto"/>
        <w:rPr>
          <w:color w:val="354657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354657"/>
        <w:sz w:val="23"/>
        <w:szCs w:val="2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cPr>
      <w:shd w:fill="ebebeb" w:val="clear"/>
    </w:tcPr>
  </w:style>
  <w:style w:type="table" w:styleId="Table2">
    <w:basedOn w:val="TableNormal"/>
    <w:tblPr>
      <w:tblStyleRowBandSize w:val="1"/>
      <w:tblStyleColBandSize w:val="1"/>
      <w:tblCellMar/>
    </w:tblPr>
  </w:style>
  <w:style w:type="table" w:styleId="Table3">
    <w:basedOn w:val="TableNormal"/>
    <w:tblPr>
      <w:tblStyleRowBandSize w:val="1"/>
      <w:tblStyleColBandSize w:val="1"/>
      <w:tblCellMar/>
    </w:tblPr>
  </w:style>
  <w:style w:type="table" w:styleId="Table4">
    <w:basedOn w:val="TableNormal"/>
    <w:tblPr>
      <w:tblStyleRowBandSize w:val="1"/>
      <w:tblStyleColBandSize w:val="1"/>
      <w:tblCellMar/>
    </w:tblPr>
  </w:style>
  <w:style w:type="table" w:styleId="Table5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click.email.doterra.com/?qs=3c2ade02da6f6c23ce90dc368c331a232520f754816d8176aae94143a6a8f8011601f8bd53302055eab83b545f41b1412f166df6c4ebc380" TargetMode="External"/><Relationship Id="rId10" Type="http://schemas.openxmlformats.org/officeDocument/2006/relationships/hyperlink" Target="https://click.email.doterra.com/?qs=3c2ade02da6f6c231673e5008cddb70f8ff4b8ba9ae96a5417b11abc8698cb817cc10e462acdca78175423ace24d9a161cf814c3f8d115b0" TargetMode="External"/><Relationship Id="rId12" Type="http://schemas.openxmlformats.org/officeDocument/2006/relationships/hyperlink" Target="https://click.email.doterra.com/?qs=3c2ade02da6f6c231faa8728da68402ed7acadbd33e74d5a6ca608c611f6a0648327b3597d3929f7e75fd715a0215d1f18a5c31282102515" TargetMode="External"/><Relationship Id="rId9" Type="http://schemas.openxmlformats.org/officeDocument/2006/relationships/hyperlink" Target="https://click.email.doterra.com/?qs=2b94872cec37a6f77c14a6a12bf28003cb4acd58aeaf8a9f9058ad77cc91cbae8ae881deeaf777a86a4de2f6defe96592dbd2573cbc420fb" TargetMode="External"/><Relationship Id="rId5" Type="http://schemas.openxmlformats.org/officeDocument/2006/relationships/styles" Target="styles.xml"/><Relationship Id="rId6" Type="http://schemas.openxmlformats.org/officeDocument/2006/relationships/hyperlink" Target="https://click.email.doterra.com/?qs=2b94872cec37a6f742c5bde413a3d3511b2c79e8a97be87c0539d43fa2a96c091ffab114b6b5e2a85021d22c4fe602d51c6067de7bfe6ca4" TargetMode="External"/><Relationship Id="rId7" Type="http://schemas.openxmlformats.org/officeDocument/2006/relationships/hyperlink" Target="https://click.email.doterra.com/?qs=2b94872cec37a6f7dd8e86e93e6ba2937baa7779a58e539594af689bfc735705c79843a71f7bfb491353277f13605f2007e91c3e24fc445f" TargetMode="External"/><Relationship Id="rId8" Type="http://schemas.openxmlformats.org/officeDocument/2006/relationships/hyperlink" Target="https://click.email.doterra.com/?qs=2b94872cec37a6f7b801182317d4dd85346127659c42eee9934e6728e37680741c2c393dcbbeceed486cb355f9d206fe20ad223c0df7a1f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